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68D46" w14:textId="77777777" w:rsidR="006F3841" w:rsidRPr="006F3841" w:rsidRDefault="00B37A46" w:rsidP="006F3841">
      <w:pPr>
        <w:pStyle w:val="Title"/>
        <w:pBdr>
          <w:bottom w:val="single" w:sz="8" w:space="6" w:color="B0C0C9"/>
        </w:pBdr>
        <w:rPr>
          <w:b/>
          <w:bCs/>
          <w:color w:val="1F497D"/>
          <w:sz w:val="32"/>
          <w:szCs w:val="32"/>
          <w:lang w:val="en-AU"/>
        </w:rPr>
      </w:pPr>
      <w:r w:rsidRPr="006F3841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B7D3718" wp14:editId="28032B26">
            <wp:simplePos x="0" y="0"/>
            <wp:positionH relativeFrom="margin">
              <wp:align>right</wp:align>
            </wp:positionH>
            <wp:positionV relativeFrom="paragraph">
              <wp:posOffset>-213995</wp:posOffset>
            </wp:positionV>
            <wp:extent cx="2962275" cy="342900"/>
            <wp:effectExtent l="0" t="0" r="9525" b="0"/>
            <wp:wrapNone/>
            <wp:docPr id="1" name="Picture 1" descr="Description: Macintosh HD:Users:mercyfoundation:Desktop:Mercy Logos:MF_logo_small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491792" name="Picture 1" descr="Description: Macintosh HD:Users:mercyfoundation:Desktop:Mercy Logos:MF_logo_small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841">
        <w:rPr>
          <w:b/>
          <w:bCs/>
          <w:color w:val="1F497D"/>
          <w:sz w:val="32"/>
          <w:szCs w:val="32"/>
        </w:rPr>
        <w:t>Social Justice Small Grants Criteria 202</w:t>
      </w:r>
      <w:r w:rsidR="00FB7538">
        <w:rPr>
          <w:b/>
          <w:bCs/>
          <w:color w:val="1F497D"/>
          <w:sz w:val="32"/>
          <w:szCs w:val="32"/>
          <w:lang w:val="en-AU"/>
        </w:rPr>
        <w:t>5</w:t>
      </w:r>
    </w:p>
    <w:p w14:paraId="66E664CF" w14:textId="77777777" w:rsidR="006F3841" w:rsidRDefault="00B37A46" w:rsidP="006F3841">
      <w:pPr>
        <w:snapToGrid w:val="0"/>
        <w:spacing w:after="180" w:line="240" w:lineRule="auto"/>
        <w:rPr>
          <w:rFonts w:cs="Arial"/>
          <w:sz w:val="22"/>
          <w:szCs w:val="22"/>
        </w:rPr>
      </w:pPr>
      <w:r w:rsidRPr="00E95A79">
        <w:rPr>
          <w:rFonts w:cs="Arial"/>
          <w:sz w:val="22"/>
          <w:szCs w:val="22"/>
        </w:rPr>
        <w:t>The Mercy Foundation’s Social Justice Small Grants Program provides seed funding to assist communities and organisations to build capacity that will help</w:t>
      </w:r>
      <w:r w:rsidR="00104D9F">
        <w:rPr>
          <w:rFonts w:cs="Arial"/>
          <w:sz w:val="22"/>
          <w:szCs w:val="22"/>
        </w:rPr>
        <w:t xml:space="preserve"> combat poverty</w:t>
      </w:r>
      <w:r w:rsidR="00843B40">
        <w:rPr>
          <w:rFonts w:cs="Arial"/>
          <w:sz w:val="22"/>
          <w:szCs w:val="22"/>
        </w:rPr>
        <w:t xml:space="preserve"> and </w:t>
      </w:r>
      <w:r w:rsidR="00065350">
        <w:rPr>
          <w:rFonts w:cs="Arial"/>
          <w:sz w:val="22"/>
          <w:szCs w:val="22"/>
        </w:rPr>
        <w:t>disadvantage</w:t>
      </w:r>
      <w:r w:rsidR="00104D9F">
        <w:rPr>
          <w:rFonts w:cs="Arial"/>
          <w:sz w:val="22"/>
          <w:szCs w:val="22"/>
        </w:rPr>
        <w:t xml:space="preserve">, </w:t>
      </w:r>
      <w:r w:rsidRPr="00E95A79">
        <w:rPr>
          <w:rFonts w:cs="Arial"/>
          <w:sz w:val="22"/>
          <w:szCs w:val="22"/>
        </w:rPr>
        <w:t xml:space="preserve">create structural change and bring about greater social justice in Australia. </w:t>
      </w:r>
    </w:p>
    <w:p w14:paraId="2FB643C0" w14:textId="16D34700" w:rsidR="00672144" w:rsidRPr="000161D9" w:rsidRDefault="00B37A46" w:rsidP="006F3841">
      <w:pPr>
        <w:snapToGrid w:val="0"/>
        <w:spacing w:after="180" w:line="240" w:lineRule="auto"/>
        <w:rPr>
          <w:rFonts w:cs="Arial"/>
          <w:b/>
          <w:bCs/>
          <w:color w:val="2E74B5" w:themeColor="accent5" w:themeShade="BF"/>
          <w:sz w:val="22"/>
          <w:szCs w:val="22"/>
        </w:rPr>
      </w:pPr>
      <w:r w:rsidRPr="000161D9">
        <w:rPr>
          <w:rFonts w:cs="Arial"/>
          <w:b/>
          <w:bCs/>
          <w:color w:val="2E74B5" w:themeColor="accent5" w:themeShade="BF"/>
          <w:sz w:val="22"/>
          <w:szCs w:val="22"/>
        </w:rPr>
        <w:t xml:space="preserve">Applications are </w:t>
      </w:r>
      <w:r w:rsidR="000E7CEA" w:rsidRPr="000161D9">
        <w:rPr>
          <w:rFonts w:cs="Arial"/>
          <w:b/>
          <w:bCs/>
          <w:color w:val="2E74B5" w:themeColor="accent5" w:themeShade="BF"/>
          <w:sz w:val="22"/>
          <w:szCs w:val="22"/>
        </w:rPr>
        <w:t xml:space="preserve">due </w:t>
      </w:r>
      <w:r w:rsidR="000E7CEA">
        <w:rPr>
          <w:rFonts w:cs="Arial"/>
          <w:b/>
          <w:bCs/>
          <w:color w:val="2E74B5" w:themeColor="accent5" w:themeShade="BF"/>
          <w:sz w:val="22"/>
          <w:szCs w:val="22"/>
        </w:rPr>
        <w:t xml:space="preserve">by </w:t>
      </w:r>
      <w:r w:rsidR="0069029F">
        <w:rPr>
          <w:rFonts w:cs="Arial"/>
          <w:b/>
          <w:bCs/>
          <w:color w:val="2E74B5" w:themeColor="accent5" w:themeShade="BF"/>
          <w:sz w:val="22"/>
          <w:szCs w:val="22"/>
        </w:rPr>
        <w:t>midnight,</w:t>
      </w:r>
      <w:r w:rsidRPr="000161D9">
        <w:rPr>
          <w:rFonts w:cs="Arial"/>
          <w:b/>
          <w:bCs/>
          <w:color w:val="2E74B5" w:themeColor="accent5" w:themeShade="BF"/>
          <w:sz w:val="22"/>
          <w:szCs w:val="22"/>
        </w:rPr>
        <w:t xml:space="preserve"> </w:t>
      </w:r>
      <w:r w:rsidR="00081944">
        <w:rPr>
          <w:rFonts w:cs="Arial"/>
          <w:b/>
          <w:bCs/>
          <w:color w:val="2E74B5" w:themeColor="accent5" w:themeShade="BF"/>
          <w:sz w:val="22"/>
          <w:szCs w:val="22"/>
        </w:rPr>
        <w:t>Friday 4 April</w:t>
      </w:r>
      <w:r w:rsidR="000161D9">
        <w:rPr>
          <w:rFonts w:cs="Arial"/>
          <w:b/>
          <w:bCs/>
          <w:color w:val="2E74B5" w:themeColor="accent5" w:themeShade="BF"/>
          <w:sz w:val="22"/>
          <w:szCs w:val="22"/>
        </w:rPr>
        <w:t xml:space="preserve"> 202</w:t>
      </w:r>
      <w:r w:rsidR="00FB7538">
        <w:rPr>
          <w:rFonts w:cs="Arial"/>
          <w:b/>
          <w:bCs/>
          <w:color w:val="2E74B5" w:themeColor="accent5" w:themeShade="BF"/>
          <w:sz w:val="22"/>
          <w:szCs w:val="22"/>
        </w:rPr>
        <w:t>5</w:t>
      </w:r>
    </w:p>
    <w:p w14:paraId="7E51DB76" w14:textId="77777777" w:rsidR="00672144" w:rsidRDefault="00B37A46" w:rsidP="006F3841">
      <w:pPr>
        <w:snapToGrid w:val="0"/>
        <w:spacing w:after="180" w:line="240" w:lineRule="auto"/>
        <w:rPr>
          <w:rFonts w:cs="Arial"/>
          <w:sz w:val="22"/>
          <w:szCs w:val="22"/>
        </w:rPr>
      </w:pPr>
      <w:r w:rsidRPr="009E4762">
        <w:rPr>
          <w:rFonts w:cs="Arial"/>
          <w:sz w:val="22"/>
          <w:szCs w:val="22"/>
        </w:rPr>
        <w:t>Grant amounts range from $1,000 to $10,000.</w:t>
      </w:r>
    </w:p>
    <w:p w14:paraId="255D3F58" w14:textId="77777777" w:rsidR="006F3841" w:rsidRPr="00E95A79" w:rsidRDefault="00B37A46" w:rsidP="006F3841">
      <w:pPr>
        <w:numPr>
          <w:ilvl w:val="0"/>
          <w:numId w:val="4"/>
        </w:numPr>
        <w:snapToGrid w:val="0"/>
        <w:spacing w:after="18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Criteria</w:t>
      </w:r>
    </w:p>
    <w:p w14:paraId="0553E804" w14:textId="77777777" w:rsidR="0065797C" w:rsidRPr="0065797C" w:rsidRDefault="00B37A46" w:rsidP="0065797C">
      <w:pPr>
        <w:snapToGrid w:val="0"/>
        <w:spacing w:after="180" w:line="240" w:lineRule="auto"/>
        <w:rPr>
          <w:rFonts w:cs="Arial"/>
          <w:sz w:val="22"/>
          <w:szCs w:val="22"/>
        </w:rPr>
      </w:pPr>
      <w:r w:rsidRPr="00E95A79">
        <w:rPr>
          <w:rFonts w:cs="Arial"/>
          <w:sz w:val="22"/>
          <w:szCs w:val="22"/>
        </w:rPr>
        <w:t>The following criteria will be used to assess Social Justice Small Grant applications:</w:t>
      </w:r>
    </w:p>
    <w:p w14:paraId="7EF89B25" w14:textId="77777777" w:rsidR="00672144" w:rsidRPr="0064424D" w:rsidRDefault="00B37A46" w:rsidP="0064424D">
      <w:pPr>
        <w:pStyle w:val="ListParagraph"/>
        <w:numPr>
          <w:ilvl w:val="0"/>
          <w:numId w:val="11"/>
        </w:numPr>
        <w:snapToGrid w:val="0"/>
        <w:spacing w:after="180" w:line="240" w:lineRule="auto"/>
        <w:ind w:left="1077" w:hanging="357"/>
        <w:contextualSpacing w:val="0"/>
        <w:rPr>
          <w:rFonts w:cs="Arial"/>
          <w:color w:val="auto"/>
          <w:sz w:val="22"/>
          <w:szCs w:val="22"/>
        </w:rPr>
      </w:pPr>
      <w:r w:rsidRPr="0064424D">
        <w:rPr>
          <w:rFonts w:cs="Arial"/>
          <w:sz w:val="22"/>
          <w:szCs w:val="22"/>
        </w:rPr>
        <w:t xml:space="preserve">Innovative projects that require seed funding to </w:t>
      </w:r>
      <w:r w:rsidRPr="000E7CEA">
        <w:rPr>
          <w:rFonts w:cs="Arial"/>
          <w:b/>
          <w:bCs/>
          <w:color w:val="0070C0"/>
          <w:sz w:val="22"/>
          <w:szCs w:val="22"/>
        </w:rPr>
        <w:t>increase social equity and inclusion</w:t>
      </w:r>
      <w:r w:rsidRPr="000E7CEA">
        <w:rPr>
          <w:rFonts w:cs="Arial"/>
          <w:color w:val="0070C0"/>
          <w:sz w:val="22"/>
          <w:szCs w:val="22"/>
        </w:rPr>
        <w:t xml:space="preserve"> </w:t>
      </w:r>
      <w:r w:rsidRPr="0064424D">
        <w:rPr>
          <w:rFonts w:cs="Arial"/>
          <w:sz w:val="22"/>
          <w:szCs w:val="22"/>
        </w:rPr>
        <w:t xml:space="preserve">and challenge unjust structures and systems will be prioritised. </w:t>
      </w:r>
    </w:p>
    <w:p w14:paraId="2264D567" w14:textId="77777777" w:rsidR="006F3841" w:rsidRPr="0064424D" w:rsidRDefault="00B37A46" w:rsidP="0064424D">
      <w:pPr>
        <w:pStyle w:val="ListParagraph"/>
        <w:numPr>
          <w:ilvl w:val="0"/>
          <w:numId w:val="11"/>
        </w:numPr>
        <w:snapToGrid w:val="0"/>
        <w:spacing w:after="180" w:line="240" w:lineRule="auto"/>
        <w:ind w:left="1077" w:hanging="357"/>
        <w:contextualSpacing w:val="0"/>
        <w:rPr>
          <w:rFonts w:cs="Arial"/>
          <w:sz w:val="22"/>
          <w:szCs w:val="22"/>
        </w:rPr>
      </w:pPr>
      <w:r w:rsidRPr="0064424D">
        <w:rPr>
          <w:rFonts w:cs="Arial"/>
          <w:sz w:val="22"/>
          <w:szCs w:val="22"/>
        </w:rPr>
        <w:t>The Mercy Foundation prioritises projects that target disadvantaged women and/or women with children</w:t>
      </w:r>
      <w:r w:rsidR="00672144" w:rsidRPr="0064424D">
        <w:rPr>
          <w:rFonts w:cs="Arial"/>
          <w:sz w:val="22"/>
          <w:szCs w:val="22"/>
        </w:rPr>
        <w:t>.</w:t>
      </w:r>
    </w:p>
    <w:p w14:paraId="115B86BF" w14:textId="77777777" w:rsidR="0065797C" w:rsidRPr="0064424D" w:rsidRDefault="00B37A46" w:rsidP="0064424D">
      <w:pPr>
        <w:pStyle w:val="ListParagraph"/>
        <w:numPr>
          <w:ilvl w:val="0"/>
          <w:numId w:val="11"/>
        </w:numPr>
        <w:snapToGrid w:val="0"/>
        <w:spacing w:after="180" w:line="240" w:lineRule="auto"/>
        <w:ind w:left="1077" w:hanging="35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 this grant round, </w:t>
      </w:r>
      <w:r w:rsidR="00FB7538">
        <w:rPr>
          <w:rFonts w:cs="Arial"/>
          <w:sz w:val="22"/>
          <w:szCs w:val="22"/>
        </w:rPr>
        <w:t>priority will be given to projects that promote the inclusion of marginalized groups in the community.</w:t>
      </w:r>
    </w:p>
    <w:p w14:paraId="7F4CF4F2" w14:textId="77777777" w:rsidR="006F3841" w:rsidRPr="0064424D" w:rsidRDefault="00B37A46" w:rsidP="0064424D">
      <w:pPr>
        <w:pStyle w:val="ListParagraph"/>
        <w:widowControl w:val="0"/>
        <w:numPr>
          <w:ilvl w:val="0"/>
          <w:numId w:val="11"/>
        </w:numPr>
        <w:tabs>
          <w:tab w:val="left" w:pos="426"/>
          <w:tab w:val="left" w:pos="720"/>
        </w:tabs>
        <w:autoSpaceDE w:val="0"/>
        <w:autoSpaceDN w:val="0"/>
        <w:adjustRightInd w:val="0"/>
        <w:snapToGrid w:val="0"/>
        <w:spacing w:after="180" w:line="240" w:lineRule="auto"/>
        <w:ind w:left="1077" w:hanging="357"/>
        <w:contextualSpacing w:val="0"/>
        <w:rPr>
          <w:rFonts w:cs="Arial"/>
          <w:sz w:val="22"/>
          <w:szCs w:val="22"/>
        </w:rPr>
      </w:pPr>
      <w:r w:rsidRPr="0064424D">
        <w:rPr>
          <w:rFonts w:cs="Arial"/>
          <w:sz w:val="22"/>
          <w:szCs w:val="22"/>
        </w:rPr>
        <w:t xml:space="preserve">Applications are accepted for projects that are run wholly within Australia, by community-based groups or organisations based in Australia. </w:t>
      </w:r>
    </w:p>
    <w:p w14:paraId="465DE485" w14:textId="77777777" w:rsidR="006F3841" w:rsidRPr="0064424D" w:rsidRDefault="00B37A46" w:rsidP="0064424D">
      <w:pPr>
        <w:pStyle w:val="ListParagraph"/>
        <w:widowControl w:val="0"/>
        <w:numPr>
          <w:ilvl w:val="0"/>
          <w:numId w:val="11"/>
        </w:numPr>
        <w:tabs>
          <w:tab w:val="left" w:pos="426"/>
          <w:tab w:val="left" w:pos="720"/>
        </w:tabs>
        <w:autoSpaceDE w:val="0"/>
        <w:autoSpaceDN w:val="0"/>
        <w:adjustRightInd w:val="0"/>
        <w:snapToGrid w:val="0"/>
        <w:spacing w:after="180" w:line="240" w:lineRule="auto"/>
        <w:ind w:left="1077" w:hanging="357"/>
        <w:contextualSpacing w:val="0"/>
        <w:rPr>
          <w:rFonts w:cs="Arial"/>
          <w:sz w:val="22"/>
          <w:szCs w:val="22"/>
        </w:rPr>
      </w:pPr>
      <w:r w:rsidRPr="0064424D">
        <w:rPr>
          <w:rFonts w:cs="Arial"/>
          <w:sz w:val="22"/>
          <w:szCs w:val="22"/>
        </w:rPr>
        <w:t xml:space="preserve">Organisations applying for funds must be a legal entity (or </w:t>
      </w:r>
      <w:r w:rsidR="009B0C0F">
        <w:rPr>
          <w:rFonts w:cs="Arial"/>
          <w:sz w:val="22"/>
          <w:szCs w:val="22"/>
        </w:rPr>
        <w:t xml:space="preserve">under an auspice </w:t>
      </w:r>
      <w:r w:rsidR="006F2D59">
        <w:rPr>
          <w:rFonts w:cs="Arial"/>
          <w:sz w:val="22"/>
          <w:szCs w:val="22"/>
        </w:rPr>
        <w:t xml:space="preserve">organisation that is </w:t>
      </w:r>
      <w:r w:rsidRPr="0064424D">
        <w:rPr>
          <w:rFonts w:cs="Arial"/>
          <w:sz w:val="22"/>
          <w:szCs w:val="22"/>
        </w:rPr>
        <w:t>a legal entity), not-for-profit and therefore exempt from income tax, but are not required to have Deductible Gift Recipient status.</w:t>
      </w:r>
    </w:p>
    <w:p w14:paraId="1B149EDB" w14:textId="77777777" w:rsidR="006F3841" w:rsidRPr="0064424D" w:rsidRDefault="00B37A46" w:rsidP="0064424D">
      <w:pPr>
        <w:pStyle w:val="ListParagraph"/>
        <w:numPr>
          <w:ilvl w:val="0"/>
          <w:numId w:val="11"/>
        </w:numPr>
        <w:snapToGrid w:val="0"/>
        <w:spacing w:after="180" w:line="240" w:lineRule="auto"/>
        <w:ind w:left="1077" w:hanging="357"/>
        <w:contextualSpacing w:val="0"/>
        <w:rPr>
          <w:rFonts w:cs="Arial"/>
          <w:sz w:val="22"/>
          <w:szCs w:val="22"/>
        </w:rPr>
      </w:pPr>
      <w:r w:rsidRPr="0064424D">
        <w:rPr>
          <w:rFonts w:cs="Arial"/>
          <w:sz w:val="22"/>
          <w:szCs w:val="22"/>
        </w:rPr>
        <w:t>Small to medium organisations with a turnover of less than $</w:t>
      </w:r>
      <w:r w:rsidR="007E48EF" w:rsidRPr="0064424D">
        <w:rPr>
          <w:rFonts w:cs="Arial"/>
          <w:sz w:val="22"/>
          <w:szCs w:val="22"/>
        </w:rPr>
        <w:t>3,0</w:t>
      </w:r>
      <w:r w:rsidRPr="0064424D">
        <w:rPr>
          <w:rFonts w:cs="Arial"/>
          <w:sz w:val="22"/>
          <w:szCs w:val="22"/>
        </w:rPr>
        <w:t>00,000 with limited access to other funding sources are prioritised.</w:t>
      </w:r>
    </w:p>
    <w:p w14:paraId="011EF78D" w14:textId="77777777" w:rsidR="00672144" w:rsidRDefault="00B37A46" w:rsidP="0064424D">
      <w:pPr>
        <w:pStyle w:val="ListParagraph"/>
        <w:numPr>
          <w:ilvl w:val="0"/>
          <w:numId w:val="11"/>
        </w:numPr>
        <w:snapToGrid w:val="0"/>
        <w:spacing w:after="180" w:line="240" w:lineRule="auto"/>
        <w:ind w:left="1077" w:hanging="357"/>
        <w:contextualSpacing w:val="0"/>
        <w:rPr>
          <w:rFonts w:cs="Arial"/>
          <w:sz w:val="22"/>
          <w:szCs w:val="22"/>
        </w:rPr>
      </w:pPr>
      <w:r w:rsidRPr="0064424D">
        <w:rPr>
          <w:rFonts w:cs="Arial"/>
          <w:sz w:val="22"/>
          <w:szCs w:val="22"/>
        </w:rPr>
        <w:t>Note that organisations with projects concerning homelessness should apply to the Mercy Foundation’s Grants to End Homelessness program.</w:t>
      </w:r>
    </w:p>
    <w:p w14:paraId="1C0B9459" w14:textId="77777777" w:rsidR="0064424D" w:rsidRPr="0064424D" w:rsidRDefault="0064424D" w:rsidP="0064424D">
      <w:pPr>
        <w:pStyle w:val="ListParagraph"/>
        <w:snapToGrid w:val="0"/>
        <w:spacing w:after="180" w:line="240" w:lineRule="auto"/>
        <w:ind w:left="1080"/>
        <w:rPr>
          <w:rFonts w:cs="Arial"/>
          <w:sz w:val="22"/>
          <w:szCs w:val="22"/>
        </w:rPr>
      </w:pPr>
    </w:p>
    <w:p w14:paraId="0346CFB0" w14:textId="77777777" w:rsidR="006F3841" w:rsidRPr="0064424D" w:rsidRDefault="00B37A46" w:rsidP="0064424D">
      <w:pPr>
        <w:pStyle w:val="ListParagraph"/>
        <w:numPr>
          <w:ilvl w:val="0"/>
          <w:numId w:val="4"/>
        </w:numPr>
        <w:snapToGrid w:val="0"/>
        <w:spacing w:after="180" w:line="240" w:lineRule="auto"/>
        <w:rPr>
          <w:rFonts w:cs="Arial"/>
          <w:sz w:val="22"/>
          <w:szCs w:val="22"/>
        </w:rPr>
      </w:pPr>
      <w:r w:rsidRPr="0064424D">
        <w:rPr>
          <w:rFonts w:cs="Arial"/>
          <w:sz w:val="22"/>
          <w:szCs w:val="22"/>
        </w:rPr>
        <w:t xml:space="preserve">Social Justice Small Grants are </w:t>
      </w:r>
      <w:r w:rsidRPr="0064424D">
        <w:rPr>
          <w:rFonts w:cs="Arial"/>
          <w:b/>
          <w:sz w:val="22"/>
          <w:szCs w:val="22"/>
        </w:rPr>
        <w:t>not available</w:t>
      </w:r>
      <w:r w:rsidRPr="0064424D">
        <w:rPr>
          <w:rFonts w:cs="Arial"/>
          <w:sz w:val="22"/>
          <w:szCs w:val="22"/>
        </w:rPr>
        <w:t xml:space="preserve"> to fund:</w:t>
      </w:r>
    </w:p>
    <w:p w14:paraId="4E9A3824" w14:textId="77777777" w:rsidR="006F3841" w:rsidRPr="00E95A79" w:rsidRDefault="00B37A46" w:rsidP="006F3841">
      <w:pPr>
        <w:numPr>
          <w:ilvl w:val="1"/>
          <w:numId w:val="1"/>
        </w:numPr>
        <w:snapToGrid w:val="0"/>
        <w:spacing w:after="180" w:line="240" w:lineRule="auto"/>
        <w:ind w:left="1276" w:hanging="357"/>
        <w:rPr>
          <w:rFonts w:cs="Arial"/>
          <w:sz w:val="22"/>
          <w:szCs w:val="22"/>
        </w:rPr>
      </w:pPr>
      <w:r w:rsidRPr="00E95A79">
        <w:rPr>
          <w:rFonts w:cs="Arial"/>
          <w:sz w:val="22"/>
          <w:szCs w:val="22"/>
        </w:rPr>
        <w:t>Core (normal) operating costs of applicant organisations</w:t>
      </w:r>
    </w:p>
    <w:p w14:paraId="0D688AD2" w14:textId="77777777" w:rsidR="006F3841" w:rsidRPr="00E95A79" w:rsidRDefault="00B37A46" w:rsidP="006F3841">
      <w:pPr>
        <w:numPr>
          <w:ilvl w:val="1"/>
          <w:numId w:val="1"/>
        </w:numPr>
        <w:snapToGrid w:val="0"/>
        <w:spacing w:after="180" w:line="240" w:lineRule="auto"/>
        <w:ind w:left="1276" w:hanging="357"/>
        <w:rPr>
          <w:rFonts w:cs="Arial"/>
          <w:sz w:val="22"/>
          <w:szCs w:val="22"/>
        </w:rPr>
      </w:pPr>
      <w:r w:rsidRPr="00E95A79">
        <w:rPr>
          <w:rFonts w:cs="Arial"/>
          <w:sz w:val="22"/>
          <w:szCs w:val="22"/>
        </w:rPr>
        <w:t>Vehicles</w:t>
      </w:r>
    </w:p>
    <w:p w14:paraId="7EA262E4" w14:textId="77777777" w:rsidR="006F3841" w:rsidRPr="00E95A79" w:rsidRDefault="00B37A46" w:rsidP="006F3841">
      <w:pPr>
        <w:numPr>
          <w:ilvl w:val="1"/>
          <w:numId w:val="1"/>
        </w:numPr>
        <w:snapToGrid w:val="0"/>
        <w:spacing w:after="180" w:line="240" w:lineRule="auto"/>
        <w:ind w:left="1276" w:hanging="357"/>
        <w:rPr>
          <w:rFonts w:cs="Arial"/>
          <w:sz w:val="22"/>
          <w:szCs w:val="22"/>
        </w:rPr>
      </w:pPr>
      <w:r w:rsidRPr="00E95A79">
        <w:rPr>
          <w:rFonts w:cs="Arial"/>
          <w:sz w:val="22"/>
          <w:szCs w:val="22"/>
        </w:rPr>
        <w:t>For-profit organisations</w:t>
      </w:r>
    </w:p>
    <w:p w14:paraId="36B8C568" w14:textId="77777777" w:rsidR="006F3841" w:rsidRPr="00E95A79" w:rsidRDefault="00B37A46" w:rsidP="006F3841">
      <w:pPr>
        <w:numPr>
          <w:ilvl w:val="1"/>
          <w:numId w:val="1"/>
        </w:numPr>
        <w:snapToGrid w:val="0"/>
        <w:spacing w:after="180" w:line="240" w:lineRule="auto"/>
        <w:ind w:left="1276" w:hanging="357"/>
        <w:rPr>
          <w:rFonts w:cs="Arial"/>
          <w:sz w:val="22"/>
          <w:szCs w:val="22"/>
        </w:rPr>
      </w:pPr>
      <w:r w:rsidRPr="00E95A79">
        <w:rPr>
          <w:rFonts w:cs="Arial"/>
          <w:sz w:val="22"/>
          <w:szCs w:val="22"/>
        </w:rPr>
        <w:t>Private individuals</w:t>
      </w:r>
    </w:p>
    <w:p w14:paraId="6979F4EE" w14:textId="77777777" w:rsidR="006F3841" w:rsidRPr="00E95A79" w:rsidRDefault="00B37A46" w:rsidP="006F3841">
      <w:pPr>
        <w:numPr>
          <w:ilvl w:val="1"/>
          <w:numId w:val="1"/>
        </w:numPr>
        <w:snapToGrid w:val="0"/>
        <w:spacing w:after="180" w:line="240" w:lineRule="auto"/>
        <w:ind w:left="1276" w:hanging="357"/>
        <w:rPr>
          <w:rFonts w:cs="Arial"/>
          <w:sz w:val="22"/>
          <w:szCs w:val="22"/>
        </w:rPr>
      </w:pPr>
      <w:r w:rsidRPr="00E95A79">
        <w:rPr>
          <w:rFonts w:cs="Arial"/>
          <w:sz w:val="22"/>
          <w:szCs w:val="22"/>
        </w:rPr>
        <w:t>Projects that require recurrent funding</w:t>
      </w:r>
    </w:p>
    <w:p w14:paraId="06B6399D" w14:textId="77777777" w:rsidR="006F3841" w:rsidRPr="00E95A79" w:rsidRDefault="00B37A46" w:rsidP="006F3841">
      <w:pPr>
        <w:numPr>
          <w:ilvl w:val="1"/>
          <w:numId w:val="1"/>
        </w:numPr>
        <w:snapToGrid w:val="0"/>
        <w:spacing w:after="180" w:line="240" w:lineRule="auto"/>
        <w:ind w:left="1276" w:hanging="357"/>
        <w:rPr>
          <w:rFonts w:cs="Arial"/>
          <w:sz w:val="22"/>
          <w:szCs w:val="22"/>
        </w:rPr>
      </w:pPr>
      <w:r w:rsidRPr="00E95A79">
        <w:rPr>
          <w:rFonts w:cs="Arial"/>
          <w:sz w:val="22"/>
          <w:szCs w:val="22"/>
        </w:rPr>
        <w:t>General fundraising appeals</w:t>
      </w:r>
    </w:p>
    <w:p w14:paraId="17CCE5C6" w14:textId="77777777" w:rsidR="006F3841" w:rsidRPr="00E95A79" w:rsidRDefault="00B37A46" w:rsidP="006F3841">
      <w:pPr>
        <w:numPr>
          <w:ilvl w:val="1"/>
          <w:numId w:val="1"/>
        </w:numPr>
        <w:snapToGrid w:val="0"/>
        <w:spacing w:after="180" w:line="240" w:lineRule="auto"/>
        <w:ind w:left="1276" w:hanging="357"/>
        <w:rPr>
          <w:rFonts w:cs="Arial"/>
          <w:sz w:val="22"/>
          <w:szCs w:val="22"/>
        </w:rPr>
      </w:pPr>
      <w:r w:rsidRPr="00E95A79">
        <w:rPr>
          <w:rFonts w:cs="Arial"/>
          <w:sz w:val="22"/>
          <w:szCs w:val="22"/>
        </w:rPr>
        <w:t>Research</w:t>
      </w:r>
    </w:p>
    <w:p w14:paraId="2A979713" w14:textId="77777777" w:rsidR="006F3841" w:rsidRPr="00E95A79" w:rsidRDefault="00B37A46" w:rsidP="006F3841">
      <w:pPr>
        <w:numPr>
          <w:ilvl w:val="1"/>
          <w:numId w:val="1"/>
        </w:numPr>
        <w:snapToGrid w:val="0"/>
        <w:spacing w:after="180" w:line="240" w:lineRule="auto"/>
        <w:ind w:left="1276" w:hanging="357"/>
        <w:rPr>
          <w:rFonts w:cs="Arial"/>
          <w:sz w:val="22"/>
          <w:szCs w:val="22"/>
        </w:rPr>
      </w:pPr>
      <w:r w:rsidRPr="00E95A79">
        <w:rPr>
          <w:rFonts w:cs="Arial"/>
          <w:sz w:val="22"/>
          <w:szCs w:val="22"/>
        </w:rPr>
        <w:t>Deficit funding</w:t>
      </w:r>
    </w:p>
    <w:p w14:paraId="148B8BF2" w14:textId="77777777" w:rsidR="006F3841" w:rsidRPr="00E95A79" w:rsidRDefault="00B37A46" w:rsidP="006F3841">
      <w:pPr>
        <w:numPr>
          <w:ilvl w:val="1"/>
          <w:numId w:val="1"/>
        </w:numPr>
        <w:snapToGrid w:val="0"/>
        <w:spacing w:after="180" w:line="240" w:lineRule="auto"/>
        <w:ind w:left="1276" w:hanging="357"/>
        <w:rPr>
          <w:rFonts w:cs="Arial"/>
          <w:sz w:val="22"/>
          <w:szCs w:val="22"/>
        </w:rPr>
      </w:pPr>
      <w:r w:rsidRPr="00E95A79">
        <w:rPr>
          <w:rFonts w:cs="Arial"/>
          <w:sz w:val="22"/>
          <w:szCs w:val="22"/>
        </w:rPr>
        <w:lastRenderedPageBreak/>
        <w:t>Duplication of existing services</w:t>
      </w:r>
    </w:p>
    <w:p w14:paraId="488486CD" w14:textId="77777777" w:rsidR="006F3841" w:rsidRPr="00E95A79" w:rsidRDefault="00B37A46" w:rsidP="006F3841">
      <w:pPr>
        <w:numPr>
          <w:ilvl w:val="1"/>
          <w:numId w:val="1"/>
        </w:numPr>
        <w:snapToGrid w:val="0"/>
        <w:spacing w:after="180" w:line="240" w:lineRule="auto"/>
        <w:ind w:left="1276"/>
        <w:rPr>
          <w:rFonts w:cs="Arial"/>
          <w:sz w:val="22"/>
          <w:szCs w:val="22"/>
        </w:rPr>
      </w:pPr>
      <w:r w:rsidRPr="00E95A79">
        <w:rPr>
          <w:rFonts w:cs="Arial"/>
          <w:sz w:val="22"/>
          <w:szCs w:val="22"/>
        </w:rPr>
        <w:t>Organisations that have, or have access to, significant government or other funding</w:t>
      </w:r>
    </w:p>
    <w:p w14:paraId="1F342FAE" w14:textId="77777777" w:rsidR="006F3841" w:rsidRPr="00E95A79" w:rsidRDefault="00B37A46" w:rsidP="006F3841">
      <w:pPr>
        <w:numPr>
          <w:ilvl w:val="1"/>
          <w:numId w:val="1"/>
        </w:numPr>
        <w:snapToGrid w:val="0"/>
        <w:spacing w:after="180" w:line="240" w:lineRule="auto"/>
        <w:ind w:left="1276"/>
        <w:rPr>
          <w:rFonts w:cs="Arial"/>
          <w:sz w:val="22"/>
          <w:szCs w:val="22"/>
        </w:rPr>
      </w:pPr>
      <w:r w:rsidRPr="00E95A79">
        <w:rPr>
          <w:rFonts w:cs="Arial"/>
          <w:sz w:val="22"/>
          <w:szCs w:val="22"/>
        </w:rPr>
        <w:t>Government entities</w:t>
      </w:r>
    </w:p>
    <w:p w14:paraId="3015EB72" w14:textId="77777777" w:rsidR="006F3841" w:rsidRPr="00E95A79" w:rsidRDefault="00B37A46" w:rsidP="006F3841">
      <w:pPr>
        <w:numPr>
          <w:ilvl w:val="1"/>
          <w:numId w:val="1"/>
        </w:numPr>
        <w:snapToGrid w:val="0"/>
        <w:spacing w:after="180" w:line="240" w:lineRule="auto"/>
        <w:ind w:left="1276"/>
        <w:rPr>
          <w:rFonts w:cs="Arial"/>
          <w:sz w:val="22"/>
          <w:szCs w:val="22"/>
        </w:rPr>
      </w:pPr>
      <w:r w:rsidRPr="00E95A79">
        <w:rPr>
          <w:rFonts w:cs="Arial"/>
          <w:sz w:val="22"/>
          <w:szCs w:val="22"/>
        </w:rPr>
        <w:t>Projects that do not meet the identified goals and priorities of the Mercy Foundation.</w:t>
      </w:r>
    </w:p>
    <w:p w14:paraId="53F647F5" w14:textId="77777777" w:rsidR="006F3841" w:rsidRPr="00E95A79" w:rsidRDefault="006F3841" w:rsidP="006F3841">
      <w:pPr>
        <w:snapToGrid w:val="0"/>
        <w:spacing w:after="180" w:line="240" w:lineRule="auto"/>
        <w:rPr>
          <w:rFonts w:cs="Arial"/>
          <w:b/>
          <w:sz w:val="22"/>
          <w:szCs w:val="22"/>
        </w:rPr>
      </w:pPr>
    </w:p>
    <w:p w14:paraId="2A337026" w14:textId="77777777" w:rsidR="006F3841" w:rsidRPr="00E95A79" w:rsidRDefault="00B37A46" w:rsidP="006F3841">
      <w:pPr>
        <w:numPr>
          <w:ilvl w:val="0"/>
          <w:numId w:val="4"/>
        </w:numPr>
        <w:snapToGrid w:val="0"/>
        <w:spacing w:after="180" w:line="240" w:lineRule="auto"/>
        <w:rPr>
          <w:rFonts w:cs="Arial"/>
          <w:b/>
          <w:sz w:val="22"/>
          <w:szCs w:val="22"/>
        </w:rPr>
      </w:pPr>
      <w:r w:rsidRPr="00E95A79">
        <w:rPr>
          <w:rFonts w:cs="Arial"/>
          <w:b/>
          <w:sz w:val="22"/>
          <w:szCs w:val="22"/>
        </w:rPr>
        <w:t>Other considerations:</w:t>
      </w:r>
    </w:p>
    <w:p w14:paraId="12623C19" w14:textId="77777777" w:rsidR="006F3841" w:rsidRPr="00E95A79" w:rsidRDefault="00B37A46" w:rsidP="006F3841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snapToGrid w:val="0"/>
        <w:spacing w:after="180" w:line="240" w:lineRule="auto"/>
        <w:ind w:left="709"/>
        <w:rPr>
          <w:rFonts w:cs="Arial"/>
          <w:color w:val="auto"/>
          <w:sz w:val="22"/>
          <w:szCs w:val="22"/>
        </w:rPr>
      </w:pPr>
      <w:r w:rsidRPr="00E95A79">
        <w:rPr>
          <w:rFonts w:cs="Arial"/>
          <w:color w:val="auto"/>
          <w:sz w:val="22"/>
          <w:szCs w:val="22"/>
        </w:rPr>
        <w:t xml:space="preserve">Organisations </w:t>
      </w:r>
      <w:r w:rsidRPr="00E95A79">
        <w:rPr>
          <w:rFonts w:cs="Arial"/>
          <w:b/>
          <w:color w:val="auto"/>
          <w:sz w:val="22"/>
          <w:szCs w:val="22"/>
        </w:rPr>
        <w:t>must</w:t>
      </w:r>
      <w:r w:rsidRPr="00E95A79">
        <w:rPr>
          <w:rFonts w:cs="Arial"/>
          <w:color w:val="auto"/>
          <w:sz w:val="22"/>
          <w:szCs w:val="22"/>
        </w:rPr>
        <w:t xml:space="preserve"> have a safeguarding policy in place </w:t>
      </w:r>
      <w:r>
        <w:rPr>
          <w:rFonts w:cs="Arial"/>
          <w:color w:val="auto"/>
          <w:sz w:val="22"/>
          <w:szCs w:val="22"/>
        </w:rPr>
        <w:t xml:space="preserve">prior to funding </w:t>
      </w:r>
      <w:hyperlink r:id="rId9" w:history="1">
        <w:r w:rsidR="006F3841" w:rsidRPr="00D909DA">
          <w:rPr>
            <w:rStyle w:val="Hyperlink"/>
            <w:rFonts w:cs="Arial"/>
            <w:sz w:val="22"/>
            <w:szCs w:val="22"/>
          </w:rPr>
          <w:t>(refer to the ACNC website for more information).</w:t>
        </w:r>
      </w:hyperlink>
      <w:r>
        <w:rPr>
          <w:rStyle w:val="FootnoteReference"/>
          <w:rFonts w:cs="Arial"/>
          <w:color w:val="auto"/>
          <w:sz w:val="22"/>
          <w:szCs w:val="22"/>
        </w:rPr>
        <w:footnoteReference w:id="1"/>
      </w:r>
    </w:p>
    <w:p w14:paraId="5DA839D6" w14:textId="77777777" w:rsidR="006F3841" w:rsidRPr="00E95A79" w:rsidRDefault="00B37A46" w:rsidP="006F3841">
      <w:pPr>
        <w:numPr>
          <w:ilvl w:val="0"/>
          <w:numId w:val="2"/>
        </w:numPr>
        <w:snapToGrid w:val="0"/>
        <w:spacing w:after="180" w:line="240" w:lineRule="auto"/>
        <w:ind w:left="709"/>
        <w:rPr>
          <w:rFonts w:cs="Arial"/>
          <w:sz w:val="22"/>
          <w:szCs w:val="22"/>
        </w:rPr>
      </w:pPr>
      <w:r w:rsidRPr="00E95A79">
        <w:rPr>
          <w:rFonts w:cs="Arial"/>
          <w:sz w:val="22"/>
          <w:szCs w:val="22"/>
        </w:rPr>
        <w:t>The objective</w:t>
      </w:r>
      <w:r>
        <w:rPr>
          <w:rFonts w:cs="Arial"/>
          <w:sz w:val="22"/>
          <w:szCs w:val="22"/>
        </w:rPr>
        <w:t>s</w:t>
      </w:r>
      <w:r w:rsidRPr="00E95A79">
        <w:rPr>
          <w:rFonts w:cs="Arial"/>
          <w:sz w:val="22"/>
          <w:szCs w:val="22"/>
        </w:rPr>
        <w:t xml:space="preserve"> of the project must be clear and measurable. </w:t>
      </w:r>
    </w:p>
    <w:p w14:paraId="19BFADC5" w14:textId="77777777" w:rsidR="006F3841" w:rsidRPr="00E95A79" w:rsidRDefault="00B37A46" w:rsidP="006F3841">
      <w:pPr>
        <w:numPr>
          <w:ilvl w:val="0"/>
          <w:numId w:val="2"/>
        </w:numPr>
        <w:snapToGrid w:val="0"/>
        <w:spacing w:after="180" w:line="240" w:lineRule="auto"/>
        <w:ind w:left="709"/>
        <w:rPr>
          <w:rFonts w:cs="Arial"/>
          <w:sz w:val="22"/>
          <w:szCs w:val="22"/>
        </w:rPr>
      </w:pPr>
      <w:r w:rsidRPr="00E95A79">
        <w:rPr>
          <w:rFonts w:cs="Arial"/>
          <w:sz w:val="22"/>
          <w:szCs w:val="22"/>
        </w:rPr>
        <w:t>Organisations must demonstrate capacity to implement and manage the project.</w:t>
      </w:r>
    </w:p>
    <w:p w14:paraId="697A2F0A" w14:textId="77777777" w:rsidR="006F3841" w:rsidRPr="00E95A79" w:rsidRDefault="00B37A46" w:rsidP="006F3841">
      <w:pPr>
        <w:numPr>
          <w:ilvl w:val="0"/>
          <w:numId w:val="2"/>
        </w:numPr>
        <w:snapToGrid w:val="0"/>
        <w:spacing w:after="180" w:line="240" w:lineRule="auto"/>
        <w:ind w:left="709"/>
        <w:rPr>
          <w:rFonts w:cs="Arial"/>
          <w:sz w:val="22"/>
          <w:szCs w:val="22"/>
        </w:rPr>
      </w:pPr>
      <w:r w:rsidRPr="00E95A79">
        <w:rPr>
          <w:rFonts w:cs="Arial"/>
          <w:sz w:val="22"/>
          <w:szCs w:val="22"/>
        </w:rPr>
        <w:t>Organisations need to explain how a project will continue if the key person (who might be a board member, staff member or volunteer organiser) leaves the project while it is still being implemented.</w:t>
      </w:r>
    </w:p>
    <w:p w14:paraId="0F6B6F9F" w14:textId="77777777" w:rsidR="006F3841" w:rsidRPr="00E95A79" w:rsidRDefault="00B37A46" w:rsidP="006F3841">
      <w:pPr>
        <w:numPr>
          <w:ilvl w:val="0"/>
          <w:numId w:val="2"/>
        </w:numPr>
        <w:snapToGrid w:val="0"/>
        <w:spacing w:after="180" w:line="240" w:lineRule="auto"/>
        <w:ind w:left="709"/>
        <w:rPr>
          <w:rFonts w:cs="Arial"/>
          <w:sz w:val="22"/>
          <w:szCs w:val="22"/>
        </w:rPr>
      </w:pPr>
      <w:r w:rsidRPr="00E95A79">
        <w:rPr>
          <w:rFonts w:cs="Arial"/>
          <w:sz w:val="22"/>
          <w:szCs w:val="22"/>
        </w:rPr>
        <w:t>The application should include how the project will be evaluated and what developments or future actions will come from the project.</w:t>
      </w:r>
    </w:p>
    <w:p w14:paraId="27A5EA33" w14:textId="77777777" w:rsidR="006F3841" w:rsidRPr="00E95A79" w:rsidRDefault="00B37A46" w:rsidP="006F3841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snapToGrid w:val="0"/>
        <w:spacing w:after="180" w:line="240" w:lineRule="auto"/>
        <w:ind w:left="709"/>
        <w:rPr>
          <w:rFonts w:cs="Arial"/>
          <w:sz w:val="22"/>
          <w:szCs w:val="22"/>
        </w:rPr>
      </w:pPr>
      <w:r w:rsidRPr="00E95A79">
        <w:rPr>
          <w:rFonts w:cs="Arial"/>
          <w:sz w:val="22"/>
          <w:szCs w:val="22"/>
        </w:rPr>
        <w:t>Applications require the completion of the appropriate application form and a brief description of the organisation and an annual report or similar document to substantiate the organisation’s status.</w:t>
      </w:r>
    </w:p>
    <w:p w14:paraId="23166C4A" w14:textId="77777777" w:rsidR="006F3841" w:rsidRPr="00E95A79" w:rsidRDefault="00B37A46" w:rsidP="006F3841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snapToGrid w:val="0"/>
        <w:spacing w:after="180" w:line="240" w:lineRule="auto"/>
        <w:ind w:left="709"/>
        <w:rPr>
          <w:rFonts w:cs="Arial"/>
          <w:sz w:val="22"/>
          <w:szCs w:val="22"/>
        </w:rPr>
      </w:pPr>
      <w:r w:rsidRPr="00E95A79">
        <w:rPr>
          <w:rFonts w:cs="Arial"/>
          <w:sz w:val="22"/>
          <w:szCs w:val="22"/>
        </w:rPr>
        <w:t>Applicants must provide referees who can vouch for the organisation’s competencies and the project’s viability.</w:t>
      </w:r>
    </w:p>
    <w:p w14:paraId="2E450A7B" w14:textId="77777777" w:rsidR="006F3841" w:rsidRPr="00E95A79" w:rsidRDefault="00B37A46" w:rsidP="006F3841">
      <w:pPr>
        <w:widowControl w:val="0"/>
        <w:tabs>
          <w:tab w:val="left" w:pos="284"/>
          <w:tab w:val="left" w:pos="720"/>
        </w:tabs>
        <w:autoSpaceDE w:val="0"/>
        <w:autoSpaceDN w:val="0"/>
        <w:adjustRightInd w:val="0"/>
        <w:snapToGrid w:val="0"/>
        <w:spacing w:after="180" w:line="240" w:lineRule="auto"/>
        <w:rPr>
          <w:rFonts w:cs="Arial"/>
          <w:sz w:val="22"/>
          <w:szCs w:val="22"/>
        </w:rPr>
      </w:pPr>
      <w:r w:rsidRPr="00E95A79">
        <w:rPr>
          <w:rFonts w:cs="Arial"/>
          <w:sz w:val="22"/>
          <w:szCs w:val="22"/>
        </w:rPr>
        <w:t>The applications will be assessed and prioritised for funding according to the above criteria, with consideration given to ensuring there is a fair representation of projects from different states across Australia.</w:t>
      </w:r>
    </w:p>
    <w:p w14:paraId="29AFE1FC" w14:textId="77777777" w:rsidR="006F3841" w:rsidRDefault="00B37A46" w:rsidP="006F38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napToGrid w:val="0"/>
        <w:spacing w:after="180" w:line="240" w:lineRule="auto"/>
        <w:rPr>
          <w:rFonts w:cs="Arial"/>
          <w:sz w:val="22"/>
          <w:szCs w:val="22"/>
        </w:rPr>
      </w:pPr>
      <w:r w:rsidRPr="00E95A79">
        <w:rPr>
          <w:rFonts w:cs="Arial"/>
          <w:sz w:val="22"/>
          <w:szCs w:val="22"/>
        </w:rPr>
        <w:t xml:space="preserve">Please contact the Mercy Foundation on 02 9911 7390 or email </w:t>
      </w:r>
      <w:hyperlink r:id="rId10" w:history="1">
        <w:r w:rsidR="006F3841" w:rsidRPr="00E95A79">
          <w:rPr>
            <w:rStyle w:val="Hyperlink"/>
            <w:rFonts w:cs="Arial"/>
            <w:color w:val="1F497D"/>
            <w:sz w:val="22"/>
            <w:szCs w:val="22"/>
          </w:rPr>
          <w:t>office@mercyfoundation.com.au</w:t>
        </w:r>
      </w:hyperlink>
      <w:r w:rsidRPr="00E95A79">
        <w:rPr>
          <w:rFonts w:cs="Arial"/>
          <w:color w:val="FF0000"/>
          <w:sz w:val="22"/>
          <w:szCs w:val="22"/>
        </w:rPr>
        <w:t xml:space="preserve"> </w:t>
      </w:r>
      <w:r w:rsidRPr="00E95A79">
        <w:rPr>
          <w:rFonts w:cs="Arial"/>
          <w:sz w:val="22"/>
          <w:szCs w:val="22"/>
        </w:rPr>
        <w:t>if you have</w:t>
      </w:r>
      <w:r w:rsidRPr="000210FD">
        <w:rPr>
          <w:rFonts w:cs="Arial"/>
          <w:sz w:val="22"/>
          <w:szCs w:val="22"/>
        </w:rPr>
        <w:t xml:space="preserve"> any questions about grant eligibility guidelines. </w:t>
      </w:r>
    </w:p>
    <w:sectPr w:rsidR="006F3841" w:rsidSect="006F3841">
      <w:headerReference w:type="default" r:id="rId11"/>
      <w:footerReference w:type="default" r:id="rId12"/>
      <w:headerReference w:type="first" r:id="rId13"/>
      <w:footerReference w:type="first" r:id="rId14"/>
      <w:pgSz w:w="11900" w:h="16840" w:code="1"/>
      <w:pgMar w:top="1252" w:right="1041" w:bottom="567" w:left="993" w:header="720" w:footer="11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7AC7D" w14:textId="77777777" w:rsidR="00B37A46" w:rsidRDefault="00B37A46">
      <w:pPr>
        <w:spacing w:line="240" w:lineRule="auto"/>
      </w:pPr>
      <w:r>
        <w:separator/>
      </w:r>
    </w:p>
  </w:endnote>
  <w:endnote w:type="continuationSeparator" w:id="0">
    <w:p w14:paraId="7C438B67" w14:textId="77777777" w:rsidR="00B37A46" w:rsidRDefault="00B37A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D9179" w14:textId="77777777" w:rsidR="00F21EA2" w:rsidRDefault="00B37A46" w:rsidP="0047264E">
    <w:pPr>
      <w:ind w:left="720" w:firstLine="72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PageNumber"/>
        <w:caps/>
        <w:sz w:val="16"/>
      </w:rPr>
      <w:fldChar w:fldCharType="begin"/>
    </w:r>
    <w:r>
      <w:rPr>
        <w:rStyle w:val="PageNumber"/>
        <w:caps/>
        <w:sz w:val="16"/>
      </w:rPr>
      <w:instrText xml:space="preserve"> PAGE </w:instrText>
    </w:r>
    <w:r>
      <w:rPr>
        <w:rStyle w:val="PageNumber"/>
        <w:caps/>
        <w:sz w:val="16"/>
      </w:rPr>
      <w:fldChar w:fldCharType="separate"/>
    </w:r>
    <w:r>
      <w:rPr>
        <w:rStyle w:val="PageNumber"/>
        <w:caps/>
        <w:noProof/>
        <w:sz w:val="16"/>
      </w:rPr>
      <w:t>12</w:t>
    </w:r>
    <w:r>
      <w:rPr>
        <w:rStyle w:val="PageNumber"/>
        <w:cap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B7499" w14:textId="77777777" w:rsidR="00F21EA2" w:rsidRDefault="00F21EA2" w:rsidP="0047264E">
    <w:pPr>
      <w:pStyle w:val="Footer"/>
      <w:ind w:left="10080"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EC82F" w14:textId="77777777" w:rsidR="00E06EDB" w:rsidRDefault="00B37A46" w:rsidP="006F3841">
      <w:pPr>
        <w:spacing w:line="240" w:lineRule="auto"/>
      </w:pPr>
      <w:r>
        <w:separator/>
      </w:r>
    </w:p>
  </w:footnote>
  <w:footnote w:type="continuationSeparator" w:id="0">
    <w:p w14:paraId="597B1181" w14:textId="77777777" w:rsidR="00E06EDB" w:rsidRDefault="00B37A46" w:rsidP="006F3841">
      <w:pPr>
        <w:spacing w:line="240" w:lineRule="auto"/>
      </w:pPr>
      <w:r>
        <w:continuationSeparator/>
      </w:r>
    </w:p>
  </w:footnote>
  <w:footnote w:id="1">
    <w:p w14:paraId="73C5E674" w14:textId="77777777" w:rsidR="00886A09" w:rsidRPr="00886A09" w:rsidRDefault="00B37A46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886A09">
        <w:t>https://www.acnc.gov.au/for-charities/manage-your-charity/governance-hub/governance-toolkit/governance-toolkit-safeguarding-vulnerable-people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17BD2" w14:textId="77777777" w:rsidR="00F21EA2" w:rsidRDefault="00F21EA2"/>
  <w:p w14:paraId="78480D0A" w14:textId="77777777" w:rsidR="00F21EA2" w:rsidRPr="00E437B7" w:rsidRDefault="00B37A46" w:rsidP="0047264E">
    <w:pPr>
      <w:rPr>
        <w:color w:val="1F497D"/>
        <w:sz w:val="24"/>
        <w:szCs w:val="24"/>
      </w:rPr>
    </w:pPr>
    <w:r>
      <w:t xml:space="preserve"> </w:t>
    </w:r>
    <w:r>
      <w:tab/>
    </w:r>
    <w:r>
      <w:tab/>
    </w:r>
    <w:r>
      <w:tab/>
    </w:r>
    <w:r>
      <w:tab/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08F13" w14:textId="77777777" w:rsidR="00F21EA2" w:rsidRDefault="00F21EA2" w:rsidP="0047264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DA6"/>
    <w:multiLevelType w:val="hybridMultilevel"/>
    <w:tmpl w:val="ACBC37D4"/>
    <w:lvl w:ilvl="0" w:tplc="95E2A3C4">
      <w:start w:val="1"/>
      <w:numFmt w:val="decimal"/>
      <w:lvlText w:val="%1."/>
      <w:lvlJc w:val="left"/>
      <w:pPr>
        <w:ind w:left="720" w:hanging="360"/>
      </w:pPr>
    </w:lvl>
    <w:lvl w:ilvl="1" w:tplc="34282B1E">
      <w:start w:val="1"/>
      <w:numFmt w:val="lowerLetter"/>
      <w:lvlText w:val="%2."/>
      <w:lvlJc w:val="left"/>
      <w:pPr>
        <w:ind w:left="1440" w:hanging="360"/>
      </w:pPr>
    </w:lvl>
    <w:lvl w:ilvl="2" w:tplc="73EE02D4">
      <w:start w:val="1"/>
      <w:numFmt w:val="lowerRoman"/>
      <w:lvlText w:val="%3."/>
      <w:lvlJc w:val="right"/>
      <w:pPr>
        <w:ind w:left="2160" w:hanging="180"/>
      </w:pPr>
    </w:lvl>
    <w:lvl w:ilvl="3" w:tplc="B85401B2" w:tentative="1">
      <w:start w:val="1"/>
      <w:numFmt w:val="decimal"/>
      <w:lvlText w:val="%4."/>
      <w:lvlJc w:val="left"/>
      <w:pPr>
        <w:ind w:left="2880" w:hanging="360"/>
      </w:pPr>
    </w:lvl>
    <w:lvl w:ilvl="4" w:tplc="66E25D3A" w:tentative="1">
      <w:start w:val="1"/>
      <w:numFmt w:val="lowerLetter"/>
      <w:lvlText w:val="%5."/>
      <w:lvlJc w:val="left"/>
      <w:pPr>
        <w:ind w:left="3600" w:hanging="360"/>
      </w:pPr>
    </w:lvl>
    <w:lvl w:ilvl="5" w:tplc="0E4491A0" w:tentative="1">
      <w:start w:val="1"/>
      <w:numFmt w:val="lowerRoman"/>
      <w:lvlText w:val="%6."/>
      <w:lvlJc w:val="right"/>
      <w:pPr>
        <w:ind w:left="4320" w:hanging="180"/>
      </w:pPr>
    </w:lvl>
    <w:lvl w:ilvl="6" w:tplc="42704532" w:tentative="1">
      <w:start w:val="1"/>
      <w:numFmt w:val="decimal"/>
      <w:lvlText w:val="%7."/>
      <w:lvlJc w:val="left"/>
      <w:pPr>
        <w:ind w:left="5040" w:hanging="360"/>
      </w:pPr>
    </w:lvl>
    <w:lvl w:ilvl="7" w:tplc="0D2CCB0E" w:tentative="1">
      <w:start w:val="1"/>
      <w:numFmt w:val="lowerLetter"/>
      <w:lvlText w:val="%8."/>
      <w:lvlJc w:val="left"/>
      <w:pPr>
        <w:ind w:left="5760" w:hanging="360"/>
      </w:pPr>
    </w:lvl>
    <w:lvl w:ilvl="8" w:tplc="6FD6F1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4743"/>
    <w:multiLevelType w:val="hybridMultilevel"/>
    <w:tmpl w:val="16306C38"/>
    <w:lvl w:ilvl="0" w:tplc="7C8EC612">
      <w:start w:val="1"/>
      <w:numFmt w:val="lowerLetter"/>
      <w:lvlText w:val="%1)"/>
      <w:lvlJc w:val="left"/>
      <w:pPr>
        <w:ind w:left="1080" w:hanging="360"/>
      </w:pPr>
    </w:lvl>
    <w:lvl w:ilvl="1" w:tplc="28C69D9C" w:tentative="1">
      <w:start w:val="1"/>
      <w:numFmt w:val="lowerLetter"/>
      <w:lvlText w:val="%2."/>
      <w:lvlJc w:val="left"/>
      <w:pPr>
        <w:ind w:left="1800" w:hanging="360"/>
      </w:pPr>
    </w:lvl>
    <w:lvl w:ilvl="2" w:tplc="04904DB6" w:tentative="1">
      <w:start w:val="1"/>
      <w:numFmt w:val="lowerRoman"/>
      <w:lvlText w:val="%3."/>
      <w:lvlJc w:val="right"/>
      <w:pPr>
        <w:ind w:left="2520" w:hanging="180"/>
      </w:pPr>
    </w:lvl>
    <w:lvl w:ilvl="3" w:tplc="D1821DE6" w:tentative="1">
      <w:start w:val="1"/>
      <w:numFmt w:val="decimal"/>
      <w:lvlText w:val="%4."/>
      <w:lvlJc w:val="left"/>
      <w:pPr>
        <w:ind w:left="3240" w:hanging="360"/>
      </w:pPr>
    </w:lvl>
    <w:lvl w:ilvl="4" w:tplc="555C3854" w:tentative="1">
      <w:start w:val="1"/>
      <w:numFmt w:val="lowerLetter"/>
      <w:lvlText w:val="%5."/>
      <w:lvlJc w:val="left"/>
      <w:pPr>
        <w:ind w:left="3960" w:hanging="360"/>
      </w:pPr>
    </w:lvl>
    <w:lvl w:ilvl="5" w:tplc="79147732" w:tentative="1">
      <w:start w:val="1"/>
      <w:numFmt w:val="lowerRoman"/>
      <w:lvlText w:val="%6."/>
      <w:lvlJc w:val="right"/>
      <w:pPr>
        <w:ind w:left="4680" w:hanging="180"/>
      </w:pPr>
    </w:lvl>
    <w:lvl w:ilvl="6" w:tplc="177A1484" w:tentative="1">
      <w:start w:val="1"/>
      <w:numFmt w:val="decimal"/>
      <w:lvlText w:val="%7."/>
      <w:lvlJc w:val="left"/>
      <w:pPr>
        <w:ind w:left="5400" w:hanging="360"/>
      </w:pPr>
    </w:lvl>
    <w:lvl w:ilvl="7" w:tplc="7890BF16" w:tentative="1">
      <w:start w:val="1"/>
      <w:numFmt w:val="lowerLetter"/>
      <w:lvlText w:val="%8."/>
      <w:lvlJc w:val="left"/>
      <w:pPr>
        <w:ind w:left="6120" w:hanging="360"/>
      </w:pPr>
    </w:lvl>
    <w:lvl w:ilvl="8" w:tplc="3C12F9A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FF1149"/>
    <w:multiLevelType w:val="hybridMultilevel"/>
    <w:tmpl w:val="BEAE9DBA"/>
    <w:lvl w:ilvl="0" w:tplc="C0C62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CCAA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DE9E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409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0C4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2277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4F8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C81C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16C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16680"/>
    <w:multiLevelType w:val="hybridMultilevel"/>
    <w:tmpl w:val="11E2669E"/>
    <w:lvl w:ilvl="0" w:tplc="5B344C5E">
      <w:start w:val="1"/>
      <w:numFmt w:val="lowerLetter"/>
      <w:lvlText w:val="%1."/>
      <w:lvlJc w:val="left"/>
      <w:pPr>
        <w:ind w:left="1124" w:hanging="360"/>
      </w:pPr>
    </w:lvl>
    <w:lvl w:ilvl="1" w:tplc="0A8AC76A">
      <w:start w:val="1"/>
      <w:numFmt w:val="lowerLetter"/>
      <w:lvlText w:val="%2."/>
      <w:lvlJc w:val="left"/>
      <w:pPr>
        <w:ind w:left="1124" w:hanging="360"/>
      </w:pPr>
    </w:lvl>
    <w:lvl w:ilvl="2" w:tplc="A6F81730">
      <w:start w:val="1"/>
      <w:numFmt w:val="lowerRoman"/>
      <w:lvlText w:val="%3."/>
      <w:lvlJc w:val="right"/>
      <w:pPr>
        <w:ind w:left="1844" w:hanging="180"/>
      </w:pPr>
    </w:lvl>
    <w:lvl w:ilvl="3" w:tplc="F020C642" w:tentative="1">
      <w:start w:val="1"/>
      <w:numFmt w:val="decimal"/>
      <w:lvlText w:val="%4."/>
      <w:lvlJc w:val="left"/>
      <w:pPr>
        <w:ind w:left="2564" w:hanging="360"/>
      </w:pPr>
    </w:lvl>
    <w:lvl w:ilvl="4" w:tplc="8B8E38B8" w:tentative="1">
      <w:start w:val="1"/>
      <w:numFmt w:val="lowerLetter"/>
      <w:lvlText w:val="%5."/>
      <w:lvlJc w:val="left"/>
      <w:pPr>
        <w:ind w:left="3284" w:hanging="360"/>
      </w:pPr>
    </w:lvl>
    <w:lvl w:ilvl="5" w:tplc="5980ECD0" w:tentative="1">
      <w:start w:val="1"/>
      <w:numFmt w:val="lowerRoman"/>
      <w:lvlText w:val="%6."/>
      <w:lvlJc w:val="right"/>
      <w:pPr>
        <w:ind w:left="4004" w:hanging="180"/>
      </w:pPr>
    </w:lvl>
    <w:lvl w:ilvl="6" w:tplc="68E6A738" w:tentative="1">
      <w:start w:val="1"/>
      <w:numFmt w:val="decimal"/>
      <w:lvlText w:val="%7."/>
      <w:lvlJc w:val="left"/>
      <w:pPr>
        <w:ind w:left="4724" w:hanging="360"/>
      </w:pPr>
    </w:lvl>
    <w:lvl w:ilvl="7" w:tplc="8B825C3E" w:tentative="1">
      <w:start w:val="1"/>
      <w:numFmt w:val="lowerLetter"/>
      <w:lvlText w:val="%8."/>
      <w:lvlJc w:val="left"/>
      <w:pPr>
        <w:ind w:left="5444" w:hanging="360"/>
      </w:pPr>
    </w:lvl>
    <w:lvl w:ilvl="8" w:tplc="2800E132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4" w15:restartNumberingAfterBreak="0">
    <w:nsid w:val="3F3754D0"/>
    <w:multiLevelType w:val="hybridMultilevel"/>
    <w:tmpl w:val="E6AA9B84"/>
    <w:lvl w:ilvl="0" w:tplc="A1606C62">
      <w:start w:val="1"/>
      <w:numFmt w:val="lowerLetter"/>
      <w:lvlText w:val="%1."/>
      <w:lvlJc w:val="left"/>
      <w:pPr>
        <w:ind w:left="1080" w:hanging="360"/>
      </w:pPr>
    </w:lvl>
    <w:lvl w:ilvl="1" w:tplc="4276FB2C" w:tentative="1">
      <w:start w:val="1"/>
      <w:numFmt w:val="lowerLetter"/>
      <w:lvlText w:val="%2."/>
      <w:lvlJc w:val="left"/>
      <w:pPr>
        <w:ind w:left="1800" w:hanging="360"/>
      </w:pPr>
    </w:lvl>
    <w:lvl w:ilvl="2" w:tplc="708ADB00" w:tentative="1">
      <w:start w:val="1"/>
      <w:numFmt w:val="lowerRoman"/>
      <w:lvlText w:val="%3."/>
      <w:lvlJc w:val="right"/>
      <w:pPr>
        <w:ind w:left="2520" w:hanging="180"/>
      </w:pPr>
    </w:lvl>
    <w:lvl w:ilvl="3" w:tplc="42B0EDCA" w:tentative="1">
      <w:start w:val="1"/>
      <w:numFmt w:val="decimal"/>
      <w:lvlText w:val="%4."/>
      <w:lvlJc w:val="left"/>
      <w:pPr>
        <w:ind w:left="3240" w:hanging="360"/>
      </w:pPr>
    </w:lvl>
    <w:lvl w:ilvl="4" w:tplc="F4BC79C2" w:tentative="1">
      <w:start w:val="1"/>
      <w:numFmt w:val="lowerLetter"/>
      <w:lvlText w:val="%5."/>
      <w:lvlJc w:val="left"/>
      <w:pPr>
        <w:ind w:left="3960" w:hanging="360"/>
      </w:pPr>
    </w:lvl>
    <w:lvl w:ilvl="5" w:tplc="A7862A2E" w:tentative="1">
      <w:start w:val="1"/>
      <w:numFmt w:val="lowerRoman"/>
      <w:lvlText w:val="%6."/>
      <w:lvlJc w:val="right"/>
      <w:pPr>
        <w:ind w:left="4680" w:hanging="180"/>
      </w:pPr>
    </w:lvl>
    <w:lvl w:ilvl="6" w:tplc="6D0CCB2C" w:tentative="1">
      <w:start w:val="1"/>
      <w:numFmt w:val="decimal"/>
      <w:lvlText w:val="%7."/>
      <w:lvlJc w:val="left"/>
      <w:pPr>
        <w:ind w:left="5400" w:hanging="360"/>
      </w:pPr>
    </w:lvl>
    <w:lvl w:ilvl="7" w:tplc="0D4C7540" w:tentative="1">
      <w:start w:val="1"/>
      <w:numFmt w:val="lowerLetter"/>
      <w:lvlText w:val="%8."/>
      <w:lvlJc w:val="left"/>
      <w:pPr>
        <w:ind w:left="6120" w:hanging="360"/>
      </w:pPr>
    </w:lvl>
    <w:lvl w:ilvl="8" w:tplc="9D1CD82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554CEA"/>
    <w:multiLevelType w:val="hybridMultilevel"/>
    <w:tmpl w:val="4D0E786C"/>
    <w:lvl w:ilvl="0" w:tplc="9FB2F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2CCC498" w:tentative="1">
      <w:start w:val="1"/>
      <w:numFmt w:val="lowerLetter"/>
      <w:lvlText w:val="%2."/>
      <w:lvlJc w:val="left"/>
      <w:pPr>
        <w:ind w:left="1080" w:hanging="360"/>
      </w:pPr>
    </w:lvl>
    <w:lvl w:ilvl="2" w:tplc="A2703B72" w:tentative="1">
      <w:start w:val="1"/>
      <w:numFmt w:val="lowerRoman"/>
      <w:lvlText w:val="%3."/>
      <w:lvlJc w:val="right"/>
      <w:pPr>
        <w:ind w:left="1800" w:hanging="180"/>
      </w:pPr>
    </w:lvl>
    <w:lvl w:ilvl="3" w:tplc="D7709D9C" w:tentative="1">
      <w:start w:val="1"/>
      <w:numFmt w:val="decimal"/>
      <w:lvlText w:val="%4."/>
      <w:lvlJc w:val="left"/>
      <w:pPr>
        <w:ind w:left="2520" w:hanging="360"/>
      </w:pPr>
    </w:lvl>
    <w:lvl w:ilvl="4" w:tplc="DA4AC80C" w:tentative="1">
      <w:start w:val="1"/>
      <w:numFmt w:val="lowerLetter"/>
      <w:lvlText w:val="%5."/>
      <w:lvlJc w:val="left"/>
      <w:pPr>
        <w:ind w:left="3240" w:hanging="360"/>
      </w:pPr>
    </w:lvl>
    <w:lvl w:ilvl="5" w:tplc="31CE3CE4" w:tentative="1">
      <w:start w:val="1"/>
      <w:numFmt w:val="lowerRoman"/>
      <w:lvlText w:val="%6."/>
      <w:lvlJc w:val="right"/>
      <w:pPr>
        <w:ind w:left="3960" w:hanging="180"/>
      </w:pPr>
    </w:lvl>
    <w:lvl w:ilvl="6" w:tplc="4D74B532" w:tentative="1">
      <w:start w:val="1"/>
      <w:numFmt w:val="decimal"/>
      <w:lvlText w:val="%7."/>
      <w:lvlJc w:val="left"/>
      <w:pPr>
        <w:ind w:left="4680" w:hanging="360"/>
      </w:pPr>
    </w:lvl>
    <w:lvl w:ilvl="7" w:tplc="D40A45C4" w:tentative="1">
      <w:start w:val="1"/>
      <w:numFmt w:val="lowerLetter"/>
      <w:lvlText w:val="%8."/>
      <w:lvlJc w:val="left"/>
      <w:pPr>
        <w:ind w:left="5400" w:hanging="360"/>
      </w:pPr>
    </w:lvl>
    <w:lvl w:ilvl="8" w:tplc="EC620E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977B01"/>
    <w:multiLevelType w:val="multilevel"/>
    <w:tmpl w:val="0C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581F764D"/>
    <w:multiLevelType w:val="hybridMultilevel"/>
    <w:tmpl w:val="4DCE6860"/>
    <w:lvl w:ilvl="0" w:tplc="8378F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478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A415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89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8E0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EE68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CBD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21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C61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662F7"/>
    <w:multiLevelType w:val="multilevel"/>
    <w:tmpl w:val="F02A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143D84"/>
    <w:multiLevelType w:val="hybridMultilevel"/>
    <w:tmpl w:val="5900A7C2"/>
    <w:lvl w:ilvl="0" w:tplc="58AA0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566E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FC5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432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5C92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CEDF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A52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0F0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16ED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B53B7"/>
    <w:multiLevelType w:val="hybridMultilevel"/>
    <w:tmpl w:val="AD2C006E"/>
    <w:lvl w:ilvl="0" w:tplc="2A821090">
      <w:start w:val="1"/>
      <w:numFmt w:val="lowerLetter"/>
      <w:lvlText w:val="%1)"/>
      <w:lvlJc w:val="left"/>
      <w:pPr>
        <w:ind w:left="1080" w:hanging="360"/>
      </w:pPr>
    </w:lvl>
    <w:lvl w:ilvl="1" w:tplc="BE18225C" w:tentative="1">
      <w:start w:val="1"/>
      <w:numFmt w:val="lowerLetter"/>
      <w:lvlText w:val="%2."/>
      <w:lvlJc w:val="left"/>
      <w:pPr>
        <w:ind w:left="1800" w:hanging="360"/>
      </w:pPr>
    </w:lvl>
    <w:lvl w:ilvl="2" w:tplc="6C8A8476" w:tentative="1">
      <w:start w:val="1"/>
      <w:numFmt w:val="lowerRoman"/>
      <w:lvlText w:val="%3."/>
      <w:lvlJc w:val="right"/>
      <w:pPr>
        <w:ind w:left="2520" w:hanging="180"/>
      </w:pPr>
    </w:lvl>
    <w:lvl w:ilvl="3" w:tplc="286ABFD0" w:tentative="1">
      <w:start w:val="1"/>
      <w:numFmt w:val="decimal"/>
      <w:lvlText w:val="%4."/>
      <w:lvlJc w:val="left"/>
      <w:pPr>
        <w:ind w:left="3240" w:hanging="360"/>
      </w:pPr>
    </w:lvl>
    <w:lvl w:ilvl="4" w:tplc="FF4E1304" w:tentative="1">
      <w:start w:val="1"/>
      <w:numFmt w:val="lowerLetter"/>
      <w:lvlText w:val="%5."/>
      <w:lvlJc w:val="left"/>
      <w:pPr>
        <w:ind w:left="3960" w:hanging="360"/>
      </w:pPr>
    </w:lvl>
    <w:lvl w:ilvl="5" w:tplc="D8DAA150" w:tentative="1">
      <w:start w:val="1"/>
      <w:numFmt w:val="lowerRoman"/>
      <w:lvlText w:val="%6."/>
      <w:lvlJc w:val="right"/>
      <w:pPr>
        <w:ind w:left="4680" w:hanging="180"/>
      </w:pPr>
    </w:lvl>
    <w:lvl w:ilvl="6" w:tplc="F328EF34" w:tentative="1">
      <w:start w:val="1"/>
      <w:numFmt w:val="decimal"/>
      <w:lvlText w:val="%7."/>
      <w:lvlJc w:val="left"/>
      <w:pPr>
        <w:ind w:left="5400" w:hanging="360"/>
      </w:pPr>
    </w:lvl>
    <w:lvl w:ilvl="7" w:tplc="28A0C67A" w:tentative="1">
      <w:start w:val="1"/>
      <w:numFmt w:val="lowerLetter"/>
      <w:lvlText w:val="%8."/>
      <w:lvlJc w:val="left"/>
      <w:pPr>
        <w:ind w:left="6120" w:hanging="360"/>
      </w:pPr>
    </w:lvl>
    <w:lvl w:ilvl="8" w:tplc="E6085020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3283862">
    <w:abstractNumId w:val="0"/>
  </w:num>
  <w:num w:numId="2" w16cid:durableId="1639917108">
    <w:abstractNumId w:val="3"/>
  </w:num>
  <w:num w:numId="3" w16cid:durableId="296957750">
    <w:abstractNumId w:val="2"/>
  </w:num>
  <w:num w:numId="4" w16cid:durableId="484400602">
    <w:abstractNumId w:val="5"/>
  </w:num>
  <w:num w:numId="5" w16cid:durableId="744956999">
    <w:abstractNumId w:val="9"/>
  </w:num>
  <w:num w:numId="6" w16cid:durableId="227157471">
    <w:abstractNumId w:val="8"/>
  </w:num>
  <w:num w:numId="7" w16cid:durableId="233399808">
    <w:abstractNumId w:val="7"/>
  </w:num>
  <w:num w:numId="8" w16cid:durableId="1264266202">
    <w:abstractNumId w:val="6"/>
  </w:num>
  <w:num w:numId="9" w16cid:durableId="2103719888">
    <w:abstractNumId w:val="1"/>
  </w:num>
  <w:num w:numId="10" w16cid:durableId="139462738">
    <w:abstractNumId w:val="10"/>
  </w:num>
  <w:num w:numId="11" w16cid:durableId="123737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41"/>
    <w:rsid w:val="000161D9"/>
    <w:rsid w:val="000210FD"/>
    <w:rsid w:val="00021B90"/>
    <w:rsid w:val="00065350"/>
    <w:rsid w:val="00066912"/>
    <w:rsid w:val="00081944"/>
    <w:rsid w:val="000E7CEA"/>
    <w:rsid w:val="00104D9F"/>
    <w:rsid w:val="0019123E"/>
    <w:rsid w:val="00217E74"/>
    <w:rsid w:val="00235948"/>
    <w:rsid w:val="0047264E"/>
    <w:rsid w:val="004807D1"/>
    <w:rsid w:val="00520EB5"/>
    <w:rsid w:val="0064424D"/>
    <w:rsid w:val="0065797C"/>
    <w:rsid w:val="00672144"/>
    <w:rsid w:val="0069029F"/>
    <w:rsid w:val="006F2D59"/>
    <w:rsid w:val="006F3841"/>
    <w:rsid w:val="007E48EF"/>
    <w:rsid w:val="00843B40"/>
    <w:rsid w:val="00886A09"/>
    <w:rsid w:val="00987CD6"/>
    <w:rsid w:val="009B0C0F"/>
    <w:rsid w:val="009E4762"/>
    <w:rsid w:val="009E5211"/>
    <w:rsid w:val="00B2666A"/>
    <w:rsid w:val="00B37A46"/>
    <w:rsid w:val="00C315D7"/>
    <w:rsid w:val="00CA78FA"/>
    <w:rsid w:val="00D76DF1"/>
    <w:rsid w:val="00D909DA"/>
    <w:rsid w:val="00DA10CD"/>
    <w:rsid w:val="00DF72AA"/>
    <w:rsid w:val="00E06EDB"/>
    <w:rsid w:val="00E437B7"/>
    <w:rsid w:val="00E50F35"/>
    <w:rsid w:val="00E75496"/>
    <w:rsid w:val="00E95A79"/>
    <w:rsid w:val="00F21EA2"/>
    <w:rsid w:val="00F91BDD"/>
    <w:rsid w:val="00FB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F191"/>
  <w15:chartTrackingRefBased/>
  <w15:docId w15:val="{4D8D1F9C-C560-8247-91F4-21887964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841"/>
    <w:pPr>
      <w:spacing w:line="276" w:lineRule="auto"/>
    </w:pPr>
    <w:rPr>
      <w:rFonts w:ascii="Calibri" w:eastAsia="MS PGothic" w:hAnsi="Calibri" w:cs="Times New Roman"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841"/>
    <w:pPr>
      <w:spacing w:line="240" w:lineRule="auto"/>
    </w:pPr>
    <w:rPr>
      <w:caps/>
      <w:color w:val="FFFFFF"/>
      <w:sz w:val="1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F3841"/>
    <w:rPr>
      <w:rFonts w:ascii="Calibri" w:eastAsia="MS PGothic" w:hAnsi="Calibri" w:cs="Times New Roman"/>
      <w:caps/>
      <w:color w:val="FFFFFF"/>
      <w:sz w:val="16"/>
      <w:szCs w:val="20"/>
      <w:lang w:val="x-none" w:eastAsia="x-none"/>
    </w:rPr>
  </w:style>
  <w:style w:type="paragraph" w:styleId="Footer">
    <w:name w:val="footer"/>
    <w:basedOn w:val="Normal"/>
    <w:link w:val="FooterChar"/>
    <w:unhideWhenUsed/>
    <w:rsid w:val="006F3841"/>
    <w:pPr>
      <w:spacing w:before="40" w:after="40" w:line="240" w:lineRule="auto"/>
    </w:pPr>
    <w:rPr>
      <w:caps/>
      <w:color w:val="B0C0C9"/>
      <w:sz w:val="16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6F3841"/>
    <w:rPr>
      <w:rFonts w:ascii="Calibri" w:eastAsia="MS PGothic" w:hAnsi="Calibri" w:cs="Times New Roman"/>
      <w:caps/>
      <w:color w:val="B0C0C9"/>
      <w:sz w:val="16"/>
      <w:szCs w:val="20"/>
      <w:lang w:val="x-none" w:eastAsia="x-none"/>
    </w:rPr>
  </w:style>
  <w:style w:type="paragraph" w:styleId="Title">
    <w:name w:val="Title"/>
    <w:basedOn w:val="Normal"/>
    <w:next w:val="Normal"/>
    <w:link w:val="TitleChar"/>
    <w:uiPriority w:val="1"/>
    <w:qFormat/>
    <w:rsid w:val="006F3841"/>
    <w:pPr>
      <w:pBdr>
        <w:bottom w:val="single" w:sz="8" w:space="4" w:color="B0C0C9"/>
      </w:pBdr>
      <w:spacing w:before="720" w:after="480" w:line="240" w:lineRule="auto"/>
    </w:pPr>
    <w:rPr>
      <w:color w:val="5590CC"/>
      <w:sz w:val="48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"/>
    <w:rsid w:val="006F3841"/>
    <w:rPr>
      <w:rFonts w:ascii="Calibri" w:eastAsia="MS PGothic" w:hAnsi="Calibri" w:cs="Times New Roman"/>
      <w:color w:val="5590CC"/>
      <w:sz w:val="48"/>
      <w:szCs w:val="20"/>
      <w:lang w:val="x-none" w:eastAsia="x-none"/>
    </w:rPr>
  </w:style>
  <w:style w:type="character" w:styleId="PageNumber">
    <w:name w:val="page number"/>
    <w:uiPriority w:val="99"/>
    <w:unhideWhenUsed/>
    <w:rsid w:val="006F3841"/>
    <w:rPr>
      <w:color w:val="073E87"/>
    </w:rPr>
  </w:style>
  <w:style w:type="character" w:styleId="Hyperlink">
    <w:name w:val="Hyperlink"/>
    <w:rsid w:val="006F3841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6F3841"/>
  </w:style>
  <w:style w:type="character" w:customStyle="1" w:styleId="EndnoteTextChar">
    <w:name w:val="Endnote Text Char"/>
    <w:basedOn w:val="DefaultParagraphFont"/>
    <w:link w:val="EndnoteText"/>
    <w:uiPriority w:val="99"/>
    <w:rsid w:val="006F3841"/>
    <w:rPr>
      <w:rFonts w:ascii="Calibri" w:eastAsia="MS PGothic" w:hAnsi="Calibri" w:cs="Times New Roman"/>
      <w:color w:val="000000"/>
      <w:sz w:val="20"/>
      <w:szCs w:val="20"/>
      <w:lang w:val="en-US"/>
    </w:rPr>
  </w:style>
  <w:style w:type="character" w:styleId="EndnoteReference">
    <w:name w:val="endnote reference"/>
    <w:uiPriority w:val="99"/>
    <w:semiHidden/>
    <w:unhideWhenUsed/>
    <w:rsid w:val="006F3841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384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4762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4762"/>
    <w:rPr>
      <w:rFonts w:ascii="Calibri" w:eastAsia="MS PGothic" w:hAnsi="Calibri" w:cs="Times New Roman"/>
      <w:color w:val="000000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E476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44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ffice@mercyfoundation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ckpoint.url-protection.com/v1/r04/url?o=https%3A//www.acnc.gov.au/for-charities/manage-your-charity/governance-hub/governance-toolkit/governance-toolkit-safeguarding-vulnerable-people&amp;g=NWI2NDFlOWZkZjYyZDczYQ==&amp;h=NjY1NWY0ZjRmNDMwNTFiZGE0NWUwNjQ1YTc0ZTMyNzVlYTM4Yzg4MDUyMjRjODNiODc3ODU0MzJlNjU4ZTI4Zg==&amp;p=Y3A0YTptZWxhbm9tYWluc3RpdHVlOmM6bzo4NTQxZTM3NjYyN2JlNjVjNzEwYWJiMzI2NjdlMWEwMjo3OnA6VA==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30BEB9-5D5A-5D47-B227-A69669C8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Administrator</dc:creator>
  <cp:lastModifiedBy>Sue Mowbray</cp:lastModifiedBy>
  <cp:revision>21</cp:revision>
  <cp:lastPrinted>2022-12-21T04:36:00Z</cp:lastPrinted>
  <dcterms:created xsi:type="dcterms:W3CDTF">2023-12-20T22:43:00Z</dcterms:created>
  <dcterms:modified xsi:type="dcterms:W3CDTF">2025-01-17T01:04:00Z</dcterms:modified>
</cp:coreProperties>
</file>